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jc w:val="center"/>
        <w:rPr>
          <w:rFonts w:ascii="黑体" w:hAnsi="宋体" w:eastAsia="黑体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/>
          <w:b/>
          <w:color w:val="000000"/>
          <w:sz w:val="32"/>
          <w:szCs w:val="32"/>
        </w:rPr>
        <w:t>山东大学学生社会实践工作先进集体申报表</w:t>
      </w:r>
    </w:p>
    <w:p>
      <w:pPr>
        <w:autoSpaceDE w:val="0"/>
        <w:autoSpaceDN w:val="0"/>
        <w:adjustRightInd w:val="0"/>
        <w:spacing w:line="480" w:lineRule="exact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单位：（盖章）</w:t>
      </w:r>
      <w:r>
        <w:rPr>
          <w:rFonts w:hint="eastAsia" w:ascii="宋体" w:hAnsi="宋体"/>
          <w:color w:val="000000"/>
          <w:szCs w:val="21"/>
        </w:rPr>
        <w:t xml:space="preserve">                               </w:t>
      </w:r>
    </w:p>
    <w:p>
      <w:pPr>
        <w:autoSpaceDE w:val="0"/>
        <w:autoSpaceDN w:val="0"/>
        <w:adjustRightInd w:val="0"/>
        <w:spacing w:line="480" w:lineRule="exact"/>
        <w:rPr>
          <w:rFonts w:hint="eastAsia" w:ascii="宋体" w:hAnsi="宋体"/>
          <w:b/>
          <w:bCs/>
          <w:color w:val="000000"/>
          <w:sz w:val="32"/>
        </w:rPr>
      </w:pPr>
    </w:p>
    <w:tbl>
      <w:tblPr>
        <w:tblStyle w:val="3"/>
        <w:tblW w:w="91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058"/>
        <w:gridCol w:w="6"/>
        <w:gridCol w:w="1919"/>
        <w:gridCol w:w="423"/>
        <w:gridCol w:w="1135"/>
        <w:gridCol w:w="1133"/>
        <w:gridCol w:w="709"/>
        <w:gridCol w:w="19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4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ind w:firstLine="240" w:firstLineChars="100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/>
                <w:color w:val="000000"/>
                <w:sz w:val="24"/>
              </w:rPr>
              <w:t>各类立项</w:t>
            </w:r>
          </w:p>
          <w:p>
            <w:pPr>
              <w:adjustRightInd w:val="0"/>
              <w:snapToGrid w:val="0"/>
              <w:ind w:firstLine="240" w:firstLineChars="100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b/>
                <w:color w:val="000000"/>
                <w:sz w:val="24"/>
              </w:rPr>
              <w:t>数量统计</w:t>
            </w: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总立项数</w:t>
            </w:r>
            <w:r>
              <w:rPr>
                <w:rFonts w:ascii="宋体"/>
                <w:color w:val="000000"/>
                <w:sz w:val="24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省级以上立项数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参与人数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配套经费与划拨经费比例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4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8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/>
                <w:color w:val="000000"/>
                <w:sz w:val="24"/>
              </w:rPr>
              <w:t>获省级以上（含省级）奖励统计</w:t>
            </w: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优秀团队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优秀指导教师</w:t>
            </w:r>
          </w:p>
        </w:tc>
        <w:tc>
          <w:tcPr>
            <w:tcW w:w="2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先进个人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8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</w:p>
        </w:tc>
        <w:tc>
          <w:tcPr>
            <w:tcW w:w="23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1" w:hRule="atLeast"/>
          <w:jc w:val="center"/>
        </w:trPr>
        <w:tc>
          <w:tcPr>
            <w:tcW w:w="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/>
                <w:color w:val="000000"/>
                <w:sz w:val="24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/>
                <w:color w:val="000000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/>
                <w:color w:val="000000"/>
                <w:sz w:val="24"/>
              </w:rPr>
              <w:t>总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/>
                <w:color w:val="000000"/>
                <w:sz w:val="24"/>
              </w:rPr>
              <w:t>结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>提交201</w:t>
            </w:r>
            <w:r>
              <w:rPr>
                <w:rFonts w:ascii="宋体"/>
                <w:b/>
                <w:bCs/>
                <w:color w:val="000000"/>
                <w:sz w:val="24"/>
              </w:rPr>
              <w:t>6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>年度学院社会实践工作总结，总结要突出特色工作、重点工作。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  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76AF0"/>
    <w:rsid w:val="20A76A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2017-04-10T16:24:00Z</dcterms:created>
  <dc:creator>sun</dc:creator>
  <cp:lastModifiedBy>sun</cp:lastModifiedBy>
  <dcterms:modified xsi:type="dcterms:W3CDTF">2017-04-10T16:24:49Z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