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wordWrap w:val="0"/>
        <w:autoSpaceDN w:val="0"/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附件一：</w:t>
      </w:r>
    </w:p>
    <w:p>
      <w:pPr>
        <w:shd w:val="solid" w:color="FFFFFF" w:fill="auto"/>
        <w:wordWrap w:val="0"/>
        <w:autoSpaceDN w:val="0"/>
        <w:spacing w:line="360" w:lineRule="auto"/>
        <w:jc w:val="left"/>
        <w:rPr>
          <w:rFonts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  <w:t>山东大学十佳团支部评选条件和要求</w:t>
      </w:r>
    </w:p>
    <w:p>
      <w:pPr>
        <w:shd w:val="solid" w:color="FFFFFF" w:fill="auto"/>
        <w:wordWrap w:val="0"/>
        <w:autoSpaceDN w:val="0"/>
        <w:spacing w:line="360" w:lineRule="auto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/>
          <w:bCs/>
          <w:color w:val="000000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  <w:t>评选条件：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1、评选范围为一年级以上的团支部，符合“有班子、有制度、有活动、有作用”的标准，整体建设情况较好。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2、支部建设好。切实履行团支部职责，遵循民主程序按期换届，坚持“三会两制一课”、“推优入党”制度，支部组织设置完整，工作制度健全，团务基础工作规范，组织生活正常。</w:t>
      </w:r>
    </w:p>
    <w:p>
      <w:pPr>
        <w:spacing w:line="360" w:lineRule="auto"/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     3、团干部模范带头作用好。团支部成员政治素质高，工作能力强，严于律己，团结协作，熟悉团的工作，紧密团结凝聚团员青年，扎实有效地开展团的工作。</w:t>
      </w:r>
    </w:p>
    <w:p>
      <w:pPr>
        <w:spacing w:line="360" w:lineRule="auto"/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     4、主题活动好。开展学习十八大、十八届三中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、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四中、五中、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六中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全会精神学习活动和主题教育实践活动扎实有效，效果明显。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5、团的工作好。社会实践活动参加率及上交调查报告达95%以上；科技创新活动开展得好，各项科技竞赛活动组织得力，成绩突出，建有科技创新小组；开展丰富多彩的校园文化活动和青年志愿者活动。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6、按时缴纳团费和进行团籍注册。团员教育评议活动和团支部“达标升级”扎实有效。在团支部达标升级活动中评定为一类团支部。</w:t>
      </w:r>
    </w:p>
    <w:p>
      <w:pPr>
        <w:spacing w:line="360" w:lineRule="auto"/>
        <w:ind w:firstLine="570"/>
        <w:rPr>
          <w:rFonts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7、积极参加校团委及本院组织的各项活动，认真完成上级团组织交办的各项工作任务，受到上级团组织的表扬和奖励。</w:t>
      </w:r>
    </w:p>
    <w:p>
      <w:pPr>
        <w:spacing w:line="360" w:lineRule="auto"/>
        <w:ind w:firstLine="570"/>
        <w:rPr>
          <w:rFonts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8、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工作有创新，有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1项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以上特色活动，有效吸引团员青年积极参与，在所在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单位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和青年中得到高度认可。</w:t>
      </w:r>
    </w:p>
    <w:p>
      <w:pPr>
        <w:shd w:val="solid" w:color="FFFFFF" w:fill="auto"/>
        <w:wordWrap w:val="0"/>
        <w:autoSpaceDN w:val="0"/>
        <w:spacing w:line="360" w:lineRule="auto"/>
        <w:ind w:left="602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  <w:t>二、</w:t>
      </w:r>
      <w:r>
        <w:rPr>
          <w:rFonts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  <w:t>评选要求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shd w:val="clear" w:color="auto" w:fill="FFFFFF"/>
        </w:rPr>
        <w:t>：</w:t>
      </w:r>
    </w:p>
    <w:p>
      <w:pPr>
        <w:shd w:val="solid" w:color="FFFFFF" w:fill="auto"/>
        <w:wordWrap w:val="0"/>
        <w:autoSpaceDN w:val="0"/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1、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各基层团委按照评选条件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，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对所属支部认真评比，按时上报校团委。</w:t>
      </w:r>
    </w:p>
    <w:p>
      <w:pPr>
        <w:rPr>
          <w:rFonts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2、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每个单位推荐1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zh-CN"/>
        </w:rPr>
        <w:t>个</w:t>
      </w:r>
      <w:r>
        <w:rPr>
          <w:rFonts w:ascii="仿宋_GB2312" w:eastAsia="仿宋_GB2312"/>
          <w:color w:val="000000"/>
          <w:kern w:val="0"/>
          <w:sz w:val="28"/>
          <w:szCs w:val="28"/>
          <w:lang w:val="zh-CN"/>
        </w:rPr>
        <w:t>候选支部，填写审批表格，报送事迹资料。</w:t>
      </w:r>
    </w:p>
    <w:p>
      <w:pPr>
        <w:rPr>
          <w:rFonts w:ascii="仿宋_GB2312" w:eastAsia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en-US" w:eastAsia="zh-CN"/>
        </w:rPr>
        <w:t>3.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参评双十佳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（十佳团支部和十佳共青团员）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需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填写相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应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表格并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由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学院报送校团委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。参加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十佳团支部评选的团支部，需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正常填写《山东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大学先进（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十佳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）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团支部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审批表》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（见附件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）并与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学院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其他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材料共同报送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学校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团委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。最终评选形式为材料审核与现场答辩相结合，</w:t>
      </w:r>
      <w:r>
        <w:rPr>
          <w:rFonts w:ascii="仿宋_GB2312" w:hAnsi="宋体" w:eastAsia="仿宋_GB2312"/>
          <w:color w:val="000000"/>
          <w:kern w:val="0"/>
          <w:sz w:val="28"/>
          <w:szCs w:val="20"/>
          <w:lang w:val="zh-CN"/>
        </w:rPr>
        <w:t>具体将另行通知</w:t>
      </w:r>
      <w:r>
        <w:rPr>
          <w:rFonts w:hint="eastAsia" w:ascii="仿宋_GB2312" w:hAnsi="宋体" w:eastAsia="仿宋_GB2312"/>
          <w:color w:val="000000"/>
          <w:kern w:val="0"/>
          <w:sz w:val="28"/>
          <w:szCs w:val="20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A7E8D"/>
    <w:rsid w:val="23BA7E8D"/>
    <w:rsid w:val="4B207B71"/>
    <w:rsid w:val="61824D76"/>
    <w:rsid w:val="7E0879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2017-04-12T14:18:00Z</dcterms:created>
  <dc:creator>GIGI</dc:creator>
  <cp:lastModifiedBy>GIGI</cp:lastModifiedBy>
  <dcterms:modified xsi:type="dcterms:W3CDTF">2017-04-12T15:28:13Z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